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773A3F" w:rsidRDefault="004609B4" w:rsidP="00DC2583">
      <w:pPr>
        <w:pStyle w:val="Recuodecorpodetexto21"/>
        <w:suppressAutoHyphens/>
        <w:ind w:left="0" w:right="-34"/>
        <w:jc w:val="center"/>
        <w:rPr>
          <w:rFonts w:ascii="Arial" w:hAnsi="Arial" w:cs="Arial"/>
          <w:b/>
          <w:szCs w:val="24"/>
        </w:rPr>
      </w:pPr>
      <w:r w:rsidRPr="00773A3F">
        <w:rPr>
          <w:rFonts w:ascii="Arial" w:hAnsi="Arial" w:cs="Arial"/>
          <w:b/>
          <w:szCs w:val="24"/>
        </w:rPr>
        <w:t xml:space="preserve">LEI Nº. </w:t>
      </w:r>
      <w:r w:rsidR="009417D6" w:rsidRPr="00773A3F">
        <w:rPr>
          <w:rFonts w:ascii="Arial" w:hAnsi="Arial" w:cs="Arial"/>
          <w:b/>
          <w:szCs w:val="24"/>
        </w:rPr>
        <w:t>1.4</w:t>
      </w:r>
      <w:r w:rsidR="005E6EAC" w:rsidRPr="00773A3F">
        <w:rPr>
          <w:rFonts w:ascii="Arial" w:hAnsi="Arial" w:cs="Arial"/>
          <w:b/>
          <w:szCs w:val="24"/>
        </w:rPr>
        <w:t>4</w:t>
      </w:r>
      <w:r w:rsidR="00650A01">
        <w:rPr>
          <w:rFonts w:ascii="Arial" w:hAnsi="Arial" w:cs="Arial"/>
          <w:b/>
          <w:szCs w:val="24"/>
        </w:rPr>
        <w:t>2</w:t>
      </w:r>
      <w:r w:rsidRPr="00773A3F">
        <w:rPr>
          <w:rFonts w:ascii="Arial" w:hAnsi="Arial" w:cs="Arial"/>
          <w:b/>
          <w:szCs w:val="24"/>
        </w:rPr>
        <w:t xml:space="preserve">, DE </w:t>
      </w:r>
      <w:r w:rsidR="00650A01">
        <w:rPr>
          <w:rFonts w:ascii="Arial" w:hAnsi="Arial" w:cs="Arial"/>
          <w:b/>
          <w:szCs w:val="24"/>
        </w:rPr>
        <w:t>23</w:t>
      </w:r>
      <w:r w:rsidRPr="00773A3F">
        <w:rPr>
          <w:rFonts w:ascii="Arial" w:hAnsi="Arial" w:cs="Arial"/>
          <w:b/>
          <w:szCs w:val="24"/>
        </w:rPr>
        <w:t xml:space="preserve"> DE </w:t>
      </w:r>
      <w:r w:rsidR="00E5009C">
        <w:rPr>
          <w:rFonts w:ascii="Arial" w:hAnsi="Arial" w:cs="Arial"/>
          <w:b/>
          <w:szCs w:val="24"/>
        </w:rPr>
        <w:t>JULHO</w:t>
      </w:r>
      <w:r w:rsidRPr="00773A3F">
        <w:rPr>
          <w:rFonts w:ascii="Arial" w:hAnsi="Arial" w:cs="Arial"/>
          <w:b/>
          <w:szCs w:val="24"/>
        </w:rPr>
        <w:t xml:space="preserve"> DE 2021.</w:t>
      </w:r>
    </w:p>
    <w:p w:rsidR="007E21B0" w:rsidRPr="00773A3F" w:rsidRDefault="007E21B0" w:rsidP="001F3D6F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100BE8" w:rsidRPr="00773A3F" w:rsidRDefault="00100BE8" w:rsidP="001F3D6F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650A01" w:rsidRPr="0036246C" w:rsidRDefault="00650A01" w:rsidP="00650A01">
      <w:pPr>
        <w:tabs>
          <w:tab w:val="left" w:pos="3969"/>
        </w:tabs>
        <w:ind w:left="4253"/>
        <w:jc w:val="both"/>
        <w:rPr>
          <w:rFonts w:ascii="Arial" w:hAnsi="Arial" w:cs="Arial"/>
          <w:b/>
          <w:bCs/>
          <w:sz w:val="22"/>
          <w:szCs w:val="22"/>
        </w:rPr>
      </w:pPr>
      <w:r w:rsidRPr="0036246C">
        <w:rPr>
          <w:rFonts w:ascii="Arial" w:hAnsi="Arial" w:cs="Arial"/>
          <w:b/>
          <w:sz w:val="22"/>
          <w:szCs w:val="22"/>
        </w:rPr>
        <w:t>SÚMULA: “</w:t>
      </w:r>
      <w:r>
        <w:rPr>
          <w:rFonts w:ascii="Arial" w:hAnsi="Arial" w:cs="Arial"/>
          <w:b/>
          <w:bCs/>
          <w:iCs/>
          <w:sz w:val="22"/>
          <w:szCs w:val="22"/>
        </w:rPr>
        <w:t>CRIA O CONSELHO ESCOLAR AMPLIADO (CEA) NO ÂMBITO DO MUNICÍPIO DE ITAÚBA</w:t>
      </w:r>
      <w:r w:rsidRPr="0036246C">
        <w:rPr>
          <w:rFonts w:ascii="Arial" w:hAnsi="Arial" w:cs="Arial"/>
          <w:b/>
          <w:bCs/>
          <w:sz w:val="22"/>
          <w:szCs w:val="22"/>
        </w:rPr>
        <w:t xml:space="preserve"> E DÁ OUTRAS PROVIDÊNCIAS”.</w:t>
      </w:r>
    </w:p>
    <w:p w:rsidR="00DC2583" w:rsidRPr="00773A3F" w:rsidRDefault="00212C47" w:rsidP="001F3D6F">
      <w:pPr>
        <w:pStyle w:val="NormalWeb"/>
        <w:shd w:val="clear" w:color="auto" w:fill="FFFFFF"/>
        <w:tabs>
          <w:tab w:val="left" w:pos="4830"/>
        </w:tabs>
        <w:spacing w:before="0" w:beforeAutospacing="0" w:after="0" w:afterAutospacing="0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ab/>
      </w:r>
    </w:p>
    <w:p w:rsidR="00100BE8" w:rsidRPr="00773A3F" w:rsidRDefault="00100BE8" w:rsidP="001F3D6F">
      <w:pPr>
        <w:pStyle w:val="NormalWeb"/>
        <w:shd w:val="clear" w:color="auto" w:fill="FFFFFF"/>
        <w:spacing w:before="0" w:beforeAutospacing="0" w:after="0" w:afterAutospacing="0"/>
        <w:ind w:left="4253"/>
        <w:jc w:val="both"/>
        <w:rPr>
          <w:rFonts w:ascii="Arial" w:hAnsi="Arial" w:cs="Arial"/>
          <w:b/>
          <w:sz w:val="24"/>
          <w:szCs w:val="24"/>
        </w:rPr>
      </w:pPr>
    </w:p>
    <w:p w:rsidR="0096685F" w:rsidRPr="00773A3F" w:rsidRDefault="0096685F" w:rsidP="00773A3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EXCELENTÍSSIMO PREFEITO MUNICIPAL DE ITAÚBA, ESTADO DE MATO GROSSO, SENHOR ANTONIO FERREIRA DE OLIVEIRA NETO, NO USO DE SUAS ATRIBUIÇÕES CONSTITUCIONAIS E LEGAIS, FAZ SABER QUE A CÂMARA MUNICIPAL APROVOU E ELE SANCIONA A SEGUINTE LEI:</w:t>
      </w:r>
    </w:p>
    <w:p w:rsidR="004609B4" w:rsidRDefault="004609B4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773A3F" w:rsidRPr="00773A3F" w:rsidRDefault="00773A3F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sz w:val="24"/>
          <w:szCs w:val="24"/>
        </w:rPr>
      </w:pPr>
      <w:r w:rsidRPr="0036246C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3624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246C">
        <w:rPr>
          <w:rFonts w:ascii="Arial" w:hAnsi="Arial" w:cs="Arial"/>
          <w:sz w:val="24"/>
          <w:szCs w:val="24"/>
        </w:rPr>
        <w:t xml:space="preserve">Fica </w:t>
      </w:r>
      <w:r>
        <w:rPr>
          <w:rFonts w:ascii="Arial" w:hAnsi="Arial" w:cs="Arial"/>
          <w:sz w:val="24"/>
          <w:szCs w:val="24"/>
        </w:rPr>
        <w:t xml:space="preserve">criado o Conselho Escolar Ampliado (CEA) no âmbito do Município de Itaúba-MT, nos termos do § 1º do art. 76 da Lei Orgânica Municipal. </w:t>
      </w:r>
    </w:p>
    <w:p w:rsidR="00650A01" w:rsidRDefault="00650A01" w:rsidP="00650A0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36246C">
        <w:rPr>
          <w:rFonts w:ascii="Arial" w:hAnsi="Arial" w:cs="Arial"/>
          <w:b/>
          <w:sz w:val="24"/>
          <w:szCs w:val="24"/>
        </w:rPr>
        <w:t>Art. 2º</w:t>
      </w:r>
      <w:r w:rsidRPr="003624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CEA será responsável por coordenar o processo de retomada das aulas, indicar desafios, demandas e propostas exitosas, bem como buscar parcerias locais que possam contribuir com a biossegurança do ambiente escolar para o retorno das aulas presencias e promoção de ensino e aprendizagem. 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8F043E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Cs/>
          <w:sz w:val="24"/>
          <w:szCs w:val="24"/>
        </w:rPr>
        <w:t xml:space="preserve"> A composição do Conselho Escolar Ampliado far-se-á por indicação das referidas entidades de classes e órgãos: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8F043E"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bCs/>
          <w:sz w:val="24"/>
          <w:szCs w:val="24"/>
        </w:rPr>
        <w:t xml:space="preserve"> Representantes da Comunidade Escolar: 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8F043E">
        <w:rPr>
          <w:rFonts w:ascii="Arial" w:hAnsi="Arial" w:cs="Arial"/>
          <w:b/>
          <w:bCs/>
          <w:sz w:val="24"/>
          <w:szCs w:val="24"/>
        </w:rPr>
        <w:t>II –</w:t>
      </w:r>
      <w:r>
        <w:rPr>
          <w:rFonts w:ascii="Arial" w:hAnsi="Arial" w:cs="Arial"/>
          <w:bCs/>
          <w:sz w:val="24"/>
          <w:szCs w:val="24"/>
        </w:rPr>
        <w:t xml:space="preserve"> Representantes das Unidades Básicas de Saúde (UBS);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481B96">
        <w:rPr>
          <w:rFonts w:ascii="Arial" w:hAnsi="Arial" w:cs="Arial"/>
          <w:b/>
          <w:bCs/>
          <w:sz w:val="24"/>
          <w:szCs w:val="24"/>
        </w:rPr>
        <w:t>III –</w:t>
      </w:r>
      <w:r w:rsidRPr="00481B96">
        <w:rPr>
          <w:rFonts w:ascii="Arial" w:hAnsi="Arial" w:cs="Arial"/>
          <w:bCs/>
          <w:sz w:val="24"/>
          <w:szCs w:val="24"/>
        </w:rPr>
        <w:t xml:space="preserve"> Representantes do corpo docente e discente de Instituições Superiores e da Rede Pública Municipal de Ensino;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B362CE">
        <w:rPr>
          <w:rFonts w:ascii="Arial" w:hAnsi="Arial" w:cs="Arial"/>
          <w:b/>
          <w:bCs/>
          <w:sz w:val="24"/>
          <w:szCs w:val="24"/>
        </w:rPr>
        <w:t xml:space="preserve">IV – </w:t>
      </w:r>
      <w:r>
        <w:rPr>
          <w:rFonts w:ascii="Arial" w:hAnsi="Arial" w:cs="Arial"/>
          <w:bCs/>
          <w:sz w:val="24"/>
          <w:szCs w:val="24"/>
        </w:rPr>
        <w:t>Representantes do Poder Executivo;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B362CE">
        <w:rPr>
          <w:rFonts w:ascii="Arial" w:hAnsi="Arial" w:cs="Arial"/>
          <w:b/>
          <w:bCs/>
          <w:sz w:val="24"/>
          <w:szCs w:val="24"/>
        </w:rPr>
        <w:t>V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362CE">
        <w:rPr>
          <w:rFonts w:ascii="Arial" w:hAnsi="Arial" w:cs="Arial"/>
          <w:bCs/>
          <w:sz w:val="24"/>
          <w:szCs w:val="24"/>
        </w:rPr>
        <w:t>Representantes do Conselho Tutelar da Criança e do Adolescente de Itaúba</w:t>
      </w:r>
      <w:r>
        <w:rPr>
          <w:rFonts w:ascii="Arial" w:hAnsi="Arial" w:cs="Arial"/>
          <w:bCs/>
          <w:sz w:val="24"/>
          <w:szCs w:val="24"/>
        </w:rPr>
        <w:t>-MT;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B362CE">
        <w:rPr>
          <w:rFonts w:ascii="Arial" w:hAnsi="Arial" w:cs="Arial"/>
          <w:b/>
          <w:bCs/>
          <w:sz w:val="24"/>
          <w:szCs w:val="24"/>
        </w:rPr>
        <w:t xml:space="preserve">VI – </w:t>
      </w:r>
      <w:r>
        <w:rPr>
          <w:rFonts w:ascii="Arial" w:hAnsi="Arial" w:cs="Arial"/>
          <w:bCs/>
          <w:sz w:val="24"/>
          <w:szCs w:val="24"/>
        </w:rPr>
        <w:t>Representantes do Conselho Municipal de Educação;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B362CE">
        <w:rPr>
          <w:rFonts w:ascii="Arial" w:hAnsi="Arial" w:cs="Arial"/>
          <w:b/>
          <w:bCs/>
          <w:sz w:val="24"/>
          <w:szCs w:val="24"/>
        </w:rPr>
        <w:t>VII –</w:t>
      </w:r>
      <w:r>
        <w:rPr>
          <w:rFonts w:ascii="Arial" w:hAnsi="Arial" w:cs="Arial"/>
          <w:bCs/>
          <w:sz w:val="24"/>
          <w:szCs w:val="24"/>
        </w:rPr>
        <w:t xml:space="preserve"> Representantes de Pais de Alunos;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Pr="00EB1233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EB1233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>
        <w:rPr>
          <w:rFonts w:ascii="Arial" w:hAnsi="Arial" w:cs="Arial"/>
          <w:bCs/>
          <w:sz w:val="24"/>
          <w:szCs w:val="24"/>
        </w:rPr>
        <w:t xml:space="preserve">Após a nomeação dos respectivos membros, estes deverão se reunir para estabelecer as diretrizes dos trabalhos a serem desenvolvidos de forma imediata. </w:t>
      </w:r>
    </w:p>
    <w:p w:rsidR="00650A01" w:rsidRDefault="00650A01" w:rsidP="00650A01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sz w:val="24"/>
          <w:szCs w:val="24"/>
        </w:rPr>
      </w:pPr>
      <w:r w:rsidRPr="0036246C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36246C">
        <w:rPr>
          <w:rFonts w:ascii="Arial" w:hAnsi="Arial" w:cs="Arial"/>
          <w:b/>
          <w:bCs/>
          <w:sz w:val="24"/>
          <w:szCs w:val="24"/>
        </w:rPr>
        <w:t>º</w:t>
      </w:r>
      <w:r w:rsidRPr="003624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atividades desenvolvidas pelo CEA não serão remuneradas.</w:t>
      </w:r>
    </w:p>
    <w:p w:rsidR="00650A01" w:rsidRDefault="00650A01" w:rsidP="00650A0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50A01" w:rsidRDefault="00650A01" w:rsidP="00650A01">
      <w:pPr>
        <w:ind w:right="-1"/>
        <w:jc w:val="both"/>
        <w:rPr>
          <w:rFonts w:ascii="Arial" w:hAnsi="Arial" w:cs="Arial"/>
          <w:sz w:val="24"/>
          <w:szCs w:val="24"/>
        </w:rPr>
      </w:pPr>
      <w:r w:rsidRPr="007E2090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7E2090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O Conselho Escolar Ampliado terá um mandato de 01 (um) ano, podendo ser prorrogado pelo mesmo período havendo concordância</w:t>
      </w:r>
      <w:r w:rsidRPr="007E2090">
        <w:rPr>
          <w:rFonts w:ascii="Arial" w:hAnsi="Arial" w:cs="Arial"/>
          <w:b/>
          <w:sz w:val="24"/>
          <w:szCs w:val="24"/>
        </w:rPr>
        <w:t xml:space="preserve"> </w:t>
      </w:r>
      <w:r w:rsidRPr="007E2090">
        <w:rPr>
          <w:rFonts w:ascii="Arial" w:hAnsi="Arial" w:cs="Arial"/>
          <w:sz w:val="24"/>
          <w:szCs w:val="24"/>
        </w:rPr>
        <w:t>de seus membros</w:t>
      </w:r>
      <w:r>
        <w:rPr>
          <w:rFonts w:ascii="Arial" w:hAnsi="Arial" w:cs="Arial"/>
          <w:sz w:val="24"/>
          <w:szCs w:val="24"/>
        </w:rPr>
        <w:t>.</w:t>
      </w:r>
    </w:p>
    <w:p w:rsidR="00650A01" w:rsidRDefault="00650A01" w:rsidP="00650A0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50A01" w:rsidRPr="007E2090" w:rsidRDefault="00650A01" w:rsidP="00650A01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7E2090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7E2090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Esta lei estrará em vigor na data de sua publicação, ficando revogadas as disposições em contrário. </w:t>
      </w:r>
    </w:p>
    <w:p w:rsidR="00650A01" w:rsidRPr="0036246C" w:rsidRDefault="00650A01" w:rsidP="00650A01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4609B4" w:rsidRPr="00773A3F" w:rsidRDefault="004609B4" w:rsidP="00DC2583">
      <w:pPr>
        <w:pStyle w:val="Default"/>
        <w:ind w:right="-176"/>
        <w:jc w:val="both"/>
        <w:rPr>
          <w:rFonts w:ascii="Arial" w:hAnsi="Arial" w:cs="Arial"/>
          <w:color w:val="auto"/>
        </w:rPr>
      </w:pPr>
    </w:p>
    <w:p w:rsidR="0071561A" w:rsidRPr="00773A3F" w:rsidRDefault="0096685F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Gabinete do Prefeito Municipal</w:t>
      </w:r>
      <w:r w:rsidR="00E33BA2" w:rsidRPr="00773A3F">
        <w:rPr>
          <w:rFonts w:ascii="Arial" w:hAnsi="Arial" w:cs="Arial"/>
          <w:b/>
          <w:sz w:val="24"/>
          <w:szCs w:val="24"/>
        </w:rPr>
        <w:t xml:space="preserve"> de Itaúba, E</w:t>
      </w:r>
      <w:r w:rsidRPr="00773A3F">
        <w:rPr>
          <w:rFonts w:ascii="Arial" w:hAnsi="Arial" w:cs="Arial"/>
          <w:b/>
          <w:sz w:val="24"/>
          <w:szCs w:val="24"/>
        </w:rPr>
        <w:t xml:space="preserve">stado de Mato Grosso, em </w:t>
      </w:r>
      <w:r w:rsidR="00650A01">
        <w:rPr>
          <w:rFonts w:ascii="Arial" w:hAnsi="Arial" w:cs="Arial"/>
          <w:b/>
          <w:sz w:val="24"/>
          <w:szCs w:val="24"/>
        </w:rPr>
        <w:t>23</w:t>
      </w:r>
      <w:r w:rsidRPr="00773A3F">
        <w:rPr>
          <w:rFonts w:ascii="Arial" w:hAnsi="Arial" w:cs="Arial"/>
          <w:b/>
          <w:sz w:val="24"/>
          <w:szCs w:val="24"/>
        </w:rPr>
        <w:t xml:space="preserve"> de </w:t>
      </w:r>
      <w:r w:rsidR="00650A01">
        <w:rPr>
          <w:rFonts w:ascii="Arial" w:hAnsi="Arial" w:cs="Arial"/>
          <w:b/>
          <w:sz w:val="24"/>
          <w:szCs w:val="24"/>
        </w:rPr>
        <w:t>julho</w:t>
      </w:r>
      <w:r w:rsidRPr="00773A3F">
        <w:rPr>
          <w:rFonts w:ascii="Arial" w:hAnsi="Arial" w:cs="Arial"/>
          <w:b/>
          <w:sz w:val="24"/>
          <w:szCs w:val="24"/>
        </w:rPr>
        <w:t xml:space="preserve"> de 2021.</w:t>
      </w:r>
    </w:p>
    <w:p w:rsidR="00100BE8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D705B6" w:rsidRDefault="00D705B6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E7229C" w:rsidRDefault="00E7229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E7229C" w:rsidRDefault="00E7229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00BE8" w:rsidRPr="00E7229C" w:rsidRDefault="00E7229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7229C">
        <w:rPr>
          <w:rFonts w:ascii="Arial" w:hAnsi="Arial" w:cs="Arial"/>
          <w:b/>
          <w:bCs/>
          <w:noProof/>
          <w:sz w:val="24"/>
          <w:szCs w:val="24"/>
        </w:rPr>
        <w:t>ANTONIO FERREIRA DE OLIVEIRA NETO</w:t>
      </w:r>
    </w:p>
    <w:p w:rsidR="00E7229C" w:rsidRPr="00773A3F" w:rsidRDefault="00E7229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Prefeito Municipal </w:t>
      </w:r>
    </w:p>
    <w:p w:rsidR="00100BE8" w:rsidRPr="00773A3F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00BE8" w:rsidRPr="00773A3F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00BE8" w:rsidRPr="00773A3F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00BE8" w:rsidRPr="00773A3F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F3D6F" w:rsidRPr="00773A3F" w:rsidRDefault="001F3D6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F3D6F" w:rsidRDefault="001F3D6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0C6B14" w:rsidRDefault="000C6B14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0C6B14" w:rsidRDefault="000C6B14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E7229C" w:rsidRDefault="00E7229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E7229C" w:rsidRDefault="00E7229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650A01" w:rsidRDefault="00650A0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773A3F" w:rsidRPr="00773A3F" w:rsidRDefault="00773A3F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00BE8" w:rsidRPr="00773A3F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100BE8" w:rsidRPr="00773A3F" w:rsidRDefault="00100BE8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24"/>
          <w:szCs w:val="24"/>
        </w:rPr>
      </w:pPr>
    </w:p>
    <w:p w:rsidR="0096685F" w:rsidRPr="00773A3F" w:rsidRDefault="0096685F" w:rsidP="00DC2583">
      <w:pPr>
        <w:tabs>
          <w:tab w:val="left" w:pos="5940"/>
        </w:tabs>
        <w:ind w:right="-34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Pr="00773A3F" w:rsidRDefault="0096685F" w:rsidP="00DC2583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  <w:r w:rsidRPr="00773A3F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 w:rsidR="00650A01">
        <w:rPr>
          <w:rFonts w:ascii="Arial" w:hAnsi="Arial" w:cs="Arial"/>
          <w:sz w:val="18"/>
          <w:szCs w:val="18"/>
        </w:rPr>
        <w:t>23</w:t>
      </w:r>
      <w:r w:rsidRPr="00773A3F">
        <w:rPr>
          <w:rFonts w:ascii="Arial" w:hAnsi="Arial" w:cs="Arial"/>
          <w:sz w:val="18"/>
          <w:szCs w:val="18"/>
        </w:rPr>
        <w:t>/0</w:t>
      </w:r>
      <w:r w:rsidR="00650A01">
        <w:rPr>
          <w:rFonts w:ascii="Arial" w:hAnsi="Arial" w:cs="Arial"/>
          <w:sz w:val="18"/>
          <w:szCs w:val="18"/>
        </w:rPr>
        <w:t>7</w:t>
      </w:r>
      <w:r w:rsidRPr="00773A3F">
        <w:rPr>
          <w:rFonts w:ascii="Arial" w:hAnsi="Arial" w:cs="Arial"/>
          <w:sz w:val="18"/>
          <w:szCs w:val="18"/>
        </w:rPr>
        <w:t xml:space="preserve">/2021 a </w:t>
      </w:r>
      <w:r w:rsidR="00650A01">
        <w:rPr>
          <w:rFonts w:ascii="Arial" w:hAnsi="Arial" w:cs="Arial"/>
          <w:sz w:val="18"/>
          <w:szCs w:val="18"/>
        </w:rPr>
        <w:t>22</w:t>
      </w:r>
      <w:r w:rsidRPr="00773A3F">
        <w:rPr>
          <w:rFonts w:ascii="Arial" w:hAnsi="Arial" w:cs="Arial"/>
          <w:sz w:val="18"/>
          <w:szCs w:val="18"/>
        </w:rPr>
        <w:t>/</w:t>
      </w:r>
      <w:r w:rsidR="004573D6" w:rsidRPr="00773A3F">
        <w:rPr>
          <w:rFonts w:ascii="Arial" w:hAnsi="Arial" w:cs="Arial"/>
          <w:sz w:val="18"/>
          <w:szCs w:val="18"/>
        </w:rPr>
        <w:t>0</w:t>
      </w:r>
      <w:r w:rsidR="00650A01">
        <w:rPr>
          <w:rFonts w:ascii="Arial" w:hAnsi="Arial" w:cs="Arial"/>
          <w:sz w:val="18"/>
          <w:szCs w:val="18"/>
        </w:rPr>
        <w:t>8</w:t>
      </w:r>
      <w:r w:rsidR="005A6614" w:rsidRPr="00773A3F">
        <w:rPr>
          <w:rFonts w:ascii="Arial" w:hAnsi="Arial" w:cs="Arial"/>
          <w:sz w:val="18"/>
          <w:szCs w:val="18"/>
        </w:rPr>
        <w:t>/</w:t>
      </w:r>
      <w:r w:rsidRPr="00773A3F">
        <w:rPr>
          <w:rFonts w:ascii="Arial" w:hAnsi="Arial" w:cs="Arial"/>
          <w:sz w:val="18"/>
          <w:szCs w:val="18"/>
        </w:rPr>
        <w:t>2021.</w:t>
      </w:r>
      <w:r w:rsidRPr="00773A3F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RPr="00773A3F" w:rsidSect="00715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080" w:bottom="1440" w:left="1080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A6" w:rsidRDefault="004D0DA6" w:rsidP="00987B40">
      <w:r>
        <w:separator/>
      </w:r>
    </w:p>
  </w:endnote>
  <w:endnote w:type="continuationSeparator" w:id="0">
    <w:p w:rsidR="004D0DA6" w:rsidRDefault="004D0DA6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0DA6" w:rsidRDefault="004D0DA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99EDAB" wp14:editId="303F9369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4D0DA6" w:rsidRPr="008A7460" w:rsidRDefault="004D0DA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4D0DA6" w:rsidRDefault="004D0DA6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4D0DA6" w:rsidRDefault="004D0DA6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4D0DA6" w:rsidRDefault="004D0D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A6" w:rsidRDefault="004D0DA6" w:rsidP="00987B40">
      <w:r>
        <w:separator/>
      </w:r>
    </w:p>
  </w:footnote>
  <w:footnote w:type="continuationSeparator" w:id="0">
    <w:p w:rsidR="004D0DA6" w:rsidRDefault="004D0DA6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0DA6" w:rsidRDefault="004D0DA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  <w:framePr w:wrap="around" w:vAnchor="text" w:hAnchor="margin" w:xAlign="right" w:y="1"/>
      <w:rPr>
        <w:rStyle w:val="Nmerodepgina"/>
      </w:rPr>
    </w:pPr>
  </w:p>
  <w:p w:rsidR="004D0DA6" w:rsidRDefault="004D0DA6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6E8001" wp14:editId="60317676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49A6D5F" wp14:editId="1362D3EB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5" name="Imagem 5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68A241" wp14:editId="3625872F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4D0DA6" w:rsidRPr="00A93611" w:rsidRDefault="004D0DA6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BFDB4F" wp14:editId="534D393E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6" name="Imagem 6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206F844" wp14:editId="306F095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7" name="Imagem 7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61E66"/>
    <w:rsid w:val="00072849"/>
    <w:rsid w:val="0007735E"/>
    <w:rsid w:val="00090DF9"/>
    <w:rsid w:val="00092137"/>
    <w:rsid w:val="000C6B14"/>
    <w:rsid w:val="000D0DC7"/>
    <w:rsid w:val="00100BE8"/>
    <w:rsid w:val="001036C3"/>
    <w:rsid w:val="0012354B"/>
    <w:rsid w:val="00133B78"/>
    <w:rsid w:val="00166249"/>
    <w:rsid w:val="0017613D"/>
    <w:rsid w:val="00184CC1"/>
    <w:rsid w:val="001A4B37"/>
    <w:rsid w:val="001A7959"/>
    <w:rsid w:val="001B2102"/>
    <w:rsid w:val="001C4B1C"/>
    <w:rsid w:val="001D649D"/>
    <w:rsid w:val="001E4AA4"/>
    <w:rsid w:val="001F2223"/>
    <w:rsid w:val="001F3D6F"/>
    <w:rsid w:val="0020020F"/>
    <w:rsid w:val="00212C47"/>
    <w:rsid w:val="002621C6"/>
    <w:rsid w:val="00267BA6"/>
    <w:rsid w:val="00272BCF"/>
    <w:rsid w:val="00284E22"/>
    <w:rsid w:val="00292EBD"/>
    <w:rsid w:val="002A6B15"/>
    <w:rsid w:val="002E429E"/>
    <w:rsid w:val="00323418"/>
    <w:rsid w:val="00324473"/>
    <w:rsid w:val="00331881"/>
    <w:rsid w:val="00334BC5"/>
    <w:rsid w:val="00375C51"/>
    <w:rsid w:val="00380843"/>
    <w:rsid w:val="00420885"/>
    <w:rsid w:val="004573D6"/>
    <w:rsid w:val="0045797C"/>
    <w:rsid w:val="004609B4"/>
    <w:rsid w:val="004616C9"/>
    <w:rsid w:val="00464EDD"/>
    <w:rsid w:val="004702D2"/>
    <w:rsid w:val="00495846"/>
    <w:rsid w:val="004A5DB6"/>
    <w:rsid w:val="004D0DA6"/>
    <w:rsid w:val="00542E88"/>
    <w:rsid w:val="00553EDB"/>
    <w:rsid w:val="005A6614"/>
    <w:rsid w:val="005C0E52"/>
    <w:rsid w:val="005E6EAC"/>
    <w:rsid w:val="00650A01"/>
    <w:rsid w:val="006533F2"/>
    <w:rsid w:val="00667873"/>
    <w:rsid w:val="00695560"/>
    <w:rsid w:val="006E3AE5"/>
    <w:rsid w:val="006F720C"/>
    <w:rsid w:val="0071561A"/>
    <w:rsid w:val="00765C4F"/>
    <w:rsid w:val="00773A3F"/>
    <w:rsid w:val="0078510E"/>
    <w:rsid w:val="007968DC"/>
    <w:rsid w:val="007B0438"/>
    <w:rsid w:val="007D2160"/>
    <w:rsid w:val="007E21B0"/>
    <w:rsid w:val="007E533F"/>
    <w:rsid w:val="0082658A"/>
    <w:rsid w:val="00841AF6"/>
    <w:rsid w:val="00844175"/>
    <w:rsid w:val="008502A5"/>
    <w:rsid w:val="0085144C"/>
    <w:rsid w:val="00873174"/>
    <w:rsid w:val="008765A5"/>
    <w:rsid w:val="00896141"/>
    <w:rsid w:val="008A3848"/>
    <w:rsid w:val="008C11B9"/>
    <w:rsid w:val="008F7874"/>
    <w:rsid w:val="009417D6"/>
    <w:rsid w:val="00950B5B"/>
    <w:rsid w:val="00954AC2"/>
    <w:rsid w:val="0096685F"/>
    <w:rsid w:val="009768E4"/>
    <w:rsid w:val="00987B40"/>
    <w:rsid w:val="00A751FB"/>
    <w:rsid w:val="00A908C9"/>
    <w:rsid w:val="00AB3FFD"/>
    <w:rsid w:val="00AE1FF7"/>
    <w:rsid w:val="00AF1C7B"/>
    <w:rsid w:val="00B54C45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B42"/>
    <w:rsid w:val="00CA5D46"/>
    <w:rsid w:val="00CB6A22"/>
    <w:rsid w:val="00CD1AEA"/>
    <w:rsid w:val="00CF154B"/>
    <w:rsid w:val="00D014EE"/>
    <w:rsid w:val="00D3033E"/>
    <w:rsid w:val="00D42D1B"/>
    <w:rsid w:val="00D50B20"/>
    <w:rsid w:val="00D705B6"/>
    <w:rsid w:val="00D879BD"/>
    <w:rsid w:val="00DC180D"/>
    <w:rsid w:val="00DC2583"/>
    <w:rsid w:val="00DC6BC7"/>
    <w:rsid w:val="00DF09E1"/>
    <w:rsid w:val="00E21B38"/>
    <w:rsid w:val="00E33BA2"/>
    <w:rsid w:val="00E5009C"/>
    <w:rsid w:val="00E6699E"/>
    <w:rsid w:val="00E66D31"/>
    <w:rsid w:val="00E71659"/>
    <w:rsid w:val="00E7229C"/>
    <w:rsid w:val="00EA580E"/>
    <w:rsid w:val="00EB5244"/>
    <w:rsid w:val="00EE3129"/>
    <w:rsid w:val="00EF0DD1"/>
    <w:rsid w:val="00F01982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32CA-3CE8-44E7-8E62-5A433F1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5</cp:revision>
  <cp:lastPrinted>2021-07-23T12:53:00Z</cp:lastPrinted>
  <dcterms:created xsi:type="dcterms:W3CDTF">2021-07-23T12:51:00Z</dcterms:created>
  <dcterms:modified xsi:type="dcterms:W3CDTF">2021-07-23T12:55:00Z</dcterms:modified>
</cp:coreProperties>
</file>